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LV-C[C1]-R[1-3-1-r-] Disaster management system adaptation to climate change, rescue and rapid response services</w:t>
      </w:r>
    </w:p>
    <w:p w:rsidR="00DC6807" w:rsidRPr="00905B9C" w:rsidP="01BD11D8" w14:paraId="4C22E5B9" w14:textId="470FD0EC">
      <w:pPr>
        <w:jc w:val="right"/>
        <w:rPr>
          <w:b/>
          <w:bCs/>
          <w:highlight w:val="cyan"/>
          <w:lang w:val="fr-BE"/>
        </w:rPr>
      </w:pPr>
      <w:r w:rsidRPr="00905B9C" w:rsidR="005B3C6E">
        <w:rPr>
          <w:b/>
          <w:bCs/>
          <w:lang w:val="fr-BE"/>
        </w:rPr>
        <w:t>LV-C[C1]-R[1-3-1-r-]-T[24] Total fire area for wild fires over the 5-year period (2020-2024)</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measure is to contribute to climate objectives by strengthening the response capacity of disaster and fire rescue services. The measure shall contribute to climate adaptation by shortening the response time of fire rescue services (in the framework of a more general reform integrating different services of the Ministry of the Interior under one roof). The measure is also expected to contribute to climate mitigation by moving these services to new energy efficient buildings. The measure consists of the construction of eight new energy-efficient disaster management centres. The measure shall be implemented from 1 January 2022 until 31 March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24</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C1.1-3-1-r- Disaster management system adaptation to climate change, rescue and rapid response services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Total fire area for wild fires over the 5-year period (2020-2024)</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Area (hectares)</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3923,1</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2635,3</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State Fire and Rescue Service with reports on 2020. The - 2024 performance will ensure the preparation of the performance report for the indicator. The Ministry of the Interior, as responsible for reporting in the context of the implementation of the RRF plan, will prepare an information report to the Cabinet of Ministers on the implementation of investments, including reports on the implementation of indicators.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Total area affected by wildfires counted as an average over past four consecutive years. Wild fires shall be defined as peat, dry grass, last year’s grass, bushes, trees, crop stubbles, hay, rushes and reeds, forest ground, individual tree fires, in accordance with the cumulative State Fire and Rescue Service statistics. </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report from the State Fire and Rescue Service.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